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20B0" w14:textId="77777777" w:rsidR="00715033" w:rsidRPr="00010239" w:rsidRDefault="00715033" w:rsidP="00715033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-SemiBold"/>
          <w:b/>
          <w:bCs/>
          <w:kern w:val="0"/>
        </w:rPr>
        <w:t xml:space="preserve">MAGNIFICAT </w:t>
      </w:r>
      <w:r w:rsidRPr="00010239">
        <w:rPr>
          <w:rFonts w:cs="GillSans"/>
          <w:kern w:val="0"/>
        </w:rPr>
        <w:t>(2014)</w:t>
      </w:r>
    </w:p>
    <w:p w14:paraId="5318D4E8" w14:textId="77777777" w:rsidR="00715033" w:rsidRPr="00010239" w:rsidRDefault="00715033" w:rsidP="00715033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OLIVER TARNEY</w:t>
      </w:r>
    </w:p>
    <w:p w14:paraId="313B621A" w14:textId="77777777" w:rsidR="00AF1DC9" w:rsidRPr="00010239" w:rsidRDefault="00AF1DC9" w:rsidP="007B2598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20AECDE9" w14:textId="77777777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-SemiBold"/>
          <w:b/>
          <w:bCs/>
          <w:kern w:val="0"/>
        </w:rPr>
      </w:pPr>
      <w:r w:rsidRPr="00010239">
        <w:rPr>
          <w:rFonts w:cs="GillSans-SemiBold"/>
          <w:b/>
          <w:bCs/>
          <w:kern w:val="0"/>
        </w:rPr>
        <w:t>PREFACE</w:t>
      </w:r>
    </w:p>
    <w:p w14:paraId="27C22130" w14:textId="77777777" w:rsidR="009C2D16" w:rsidRPr="00010239" w:rsidRDefault="009C2D16" w:rsidP="00AF1DC9">
      <w:pPr>
        <w:autoSpaceDE w:val="0"/>
        <w:autoSpaceDN w:val="0"/>
        <w:adjustRightInd w:val="0"/>
        <w:spacing w:after="0" w:line="240" w:lineRule="auto"/>
        <w:rPr>
          <w:rFonts w:cs="GillSans-SemiBold"/>
          <w:b/>
          <w:bCs/>
          <w:kern w:val="0"/>
        </w:rPr>
      </w:pPr>
    </w:p>
    <w:p w14:paraId="51FB938E" w14:textId="21C496E5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Mary was 16. As many traditional images show, she may have been working at her spinning wheel, minding her own business,</w:t>
      </w:r>
      <w:r w:rsidR="009C2D16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when the Angel Gabriel appeared to her and told her the news that she was with child. Not only that, but her Son was God,</w:t>
      </w:r>
      <w:r w:rsidR="009C2D16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and would grow up to be the saviour of mankind. I can’t help but feel that ecstatic jubilation was probably not her first</w:t>
      </w:r>
      <w:r w:rsidR="009C2D16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response.</w:t>
      </w:r>
    </w:p>
    <w:p w14:paraId="07B3B73C" w14:textId="77777777" w:rsidR="009C2D16" w:rsidRPr="00010239" w:rsidRDefault="009C2D16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3EBB1D8B" w14:textId="77777777" w:rsidR="00FA15FC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 xml:space="preserve">Many settings of the </w:t>
      </w:r>
      <w:r w:rsidRPr="00010239">
        <w:rPr>
          <w:rFonts w:cs="GillSans-Italic"/>
          <w:i/>
          <w:iCs/>
          <w:kern w:val="0"/>
        </w:rPr>
        <w:t xml:space="preserve">Magnificat </w:t>
      </w:r>
      <w:r w:rsidRPr="00010239">
        <w:rPr>
          <w:rFonts w:cs="GillSans"/>
          <w:kern w:val="0"/>
        </w:rPr>
        <w:t xml:space="preserve">present the text as though Mary is saying it there and then, as an outpouring a joy and </w:t>
      </w:r>
      <w:r w:rsidR="00B33534" w:rsidRPr="00010239">
        <w:rPr>
          <w:rFonts w:cs="GillSans"/>
          <w:kern w:val="0"/>
        </w:rPr>
        <w:t>wonder, which</w:t>
      </w:r>
      <w:r w:rsidRPr="00010239">
        <w:rPr>
          <w:rFonts w:cs="GillSans"/>
          <w:kern w:val="0"/>
        </w:rPr>
        <w:t xml:space="preserve"> it doubtless is, with brass and clattering timpani. I, however, have chosen to follow the story, which then unfolded, so that</w:t>
      </w:r>
      <w:r w:rsidR="00B33534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we hear the words of the Magnificat as a personal reflection, as Mary replays that moment in her mind, but now in the light of</w:t>
      </w:r>
      <w:r w:rsidR="00B33534" w:rsidRPr="00010239">
        <w:rPr>
          <w:rFonts w:cs="GillSans"/>
          <w:kern w:val="0"/>
        </w:rPr>
        <w:t xml:space="preserve"> t</w:t>
      </w:r>
      <w:r w:rsidRPr="00010239">
        <w:rPr>
          <w:rFonts w:cs="GillSans"/>
          <w:kern w:val="0"/>
        </w:rPr>
        <w:t xml:space="preserve">he events that ensued - many of them full of uncertainty, and pain. </w:t>
      </w:r>
    </w:p>
    <w:p w14:paraId="7CAB04DD" w14:textId="77777777" w:rsidR="00FA15FC" w:rsidRPr="00010239" w:rsidRDefault="00FA15FC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22C802A8" w14:textId="1805BDD1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The piece finds itself in modal territory quite frequently.</w:t>
      </w:r>
      <w:r w:rsidR="00FA15FC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This is partly because of how I have chosen to set this text, and partly because it is based around the one of the plainsong</w:t>
      </w:r>
      <w:r w:rsidR="00FA15FC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tones that have been used for chanting this canticle for over 1000 years. The plainsong melody originated in a time when</w:t>
      </w:r>
      <w:r w:rsidR="00FA15FC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major and minor did not exist as they do today and before listeners formed such firm associations with what each represents.</w:t>
      </w:r>
      <w:r w:rsidR="00700519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This is a notion that has appealed to me whilst writing this, and I hope that it gives the work a sort of timeless quality.</w:t>
      </w:r>
    </w:p>
    <w:p w14:paraId="6E1ABDDF" w14:textId="1BA8C25D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20805197" w14:textId="0B25FB00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To tell the nativity story, I have drawn from various sources, including lines from the book of Mary (</w:t>
      </w:r>
      <w:r w:rsidRPr="00010239">
        <w:rPr>
          <w:rFonts w:cs="GillSans-Italic"/>
          <w:i/>
          <w:iCs/>
          <w:kern w:val="0"/>
        </w:rPr>
        <w:t>Maryam</w:t>
      </w:r>
      <w:r w:rsidRPr="00010239">
        <w:rPr>
          <w:rFonts w:cs="GillSans"/>
          <w:kern w:val="0"/>
        </w:rPr>
        <w:t>) in the Qur’an.</w:t>
      </w:r>
      <w:r w:rsidR="009774CB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 xml:space="preserve">This book describes in some detail the conception and birth of Jesus (or </w:t>
      </w:r>
      <w:proofErr w:type="spellStart"/>
      <w:r w:rsidRPr="00010239">
        <w:rPr>
          <w:rFonts w:ascii="Arial" w:hAnsi="Arial" w:cs="Arial"/>
          <w:kern w:val="0"/>
        </w:rPr>
        <w:t>ʿ</w:t>
      </w:r>
      <w:r w:rsidRPr="00010239">
        <w:rPr>
          <w:rFonts w:ascii="Aptos" w:hAnsi="Aptos" w:cs="Aptos"/>
          <w:kern w:val="0"/>
        </w:rPr>
        <w:t>Ī</w:t>
      </w:r>
      <w:r w:rsidRPr="00010239">
        <w:rPr>
          <w:rFonts w:cs="GillSans-Italic"/>
          <w:i/>
          <w:iCs/>
          <w:kern w:val="0"/>
        </w:rPr>
        <w:t>s</w:t>
      </w:r>
      <w:r w:rsidRPr="00010239">
        <w:rPr>
          <w:rFonts w:cs="LucidaGrande"/>
          <w:kern w:val="0"/>
        </w:rPr>
        <w:t>ā</w:t>
      </w:r>
      <w:proofErr w:type="spellEnd"/>
      <w:r w:rsidRPr="00010239">
        <w:rPr>
          <w:rFonts w:cs="GillSans"/>
          <w:kern w:val="0"/>
        </w:rPr>
        <w:t>), who is considered one of the most major</w:t>
      </w:r>
      <w:r w:rsidR="009774CB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prophets in Islam. The account seems rather familiar; it does, however, contain some surprises. For instance the line, ‘</w:t>
      </w:r>
      <w:r w:rsidRPr="00010239">
        <w:rPr>
          <w:rFonts w:cs="GillSans-Italic"/>
          <w:i/>
          <w:iCs/>
          <w:kern w:val="0"/>
        </w:rPr>
        <w:t>and the</w:t>
      </w:r>
      <w:r w:rsidR="00E41185" w:rsidRPr="00010239">
        <w:rPr>
          <w:rFonts w:cs="GillSans-Italic"/>
          <w:i/>
          <w:iCs/>
          <w:kern w:val="0"/>
        </w:rPr>
        <w:t xml:space="preserve"> </w:t>
      </w:r>
      <w:r w:rsidRPr="00010239">
        <w:rPr>
          <w:rFonts w:cs="GillSans-Italic"/>
          <w:i/>
          <w:iCs/>
          <w:kern w:val="0"/>
        </w:rPr>
        <w:t>pains of childbirth drove her to the trunk of a palm tree, and she said, “I wish I had died before this and was in oblivion,</w:t>
      </w:r>
      <w:r w:rsidR="00E41185" w:rsidRPr="00010239">
        <w:rPr>
          <w:rFonts w:cs="GillSans-Italic"/>
          <w:i/>
          <w:iCs/>
          <w:kern w:val="0"/>
        </w:rPr>
        <w:t xml:space="preserve"> </w:t>
      </w:r>
      <w:r w:rsidRPr="00010239">
        <w:rPr>
          <w:rFonts w:cs="GillSans-Italic"/>
          <w:i/>
          <w:iCs/>
          <w:kern w:val="0"/>
        </w:rPr>
        <w:t>forgotten”</w:t>
      </w:r>
      <w:r w:rsidRPr="00010239">
        <w:rPr>
          <w:rFonts w:cs="GillSans"/>
          <w:kern w:val="0"/>
        </w:rPr>
        <w:t>’(Qur’an 19:23). This seems to display a very human response to this situation: that she wishes to be in ‘oblivion,</w:t>
      </w:r>
      <w:r w:rsidR="00C068BD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forgotten’ is perhaps a reaction to the pain of childbirth, or maybe an indication that she already has a sense that celebrity</w:t>
      </w:r>
      <w:r w:rsidR="00902F36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awaits her.</w:t>
      </w:r>
    </w:p>
    <w:p w14:paraId="3B7B7F77" w14:textId="77777777" w:rsidR="00902F36" w:rsidRPr="00010239" w:rsidRDefault="00902F36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15CEFB53" w14:textId="424EC0E8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Apart from some very familiar lines from St Luke’s gospel, the main source of the narrative is the Infancy Gospel (or</w:t>
      </w:r>
      <w:r w:rsidR="00902F36" w:rsidRPr="00010239">
        <w:rPr>
          <w:rFonts w:cs="GillSans"/>
          <w:kern w:val="0"/>
        </w:rPr>
        <w:t xml:space="preserve"> </w:t>
      </w:r>
      <w:proofErr w:type="spellStart"/>
      <w:r w:rsidRPr="00010239">
        <w:rPr>
          <w:rFonts w:cs="GillSans-Italic"/>
          <w:i/>
          <w:iCs/>
          <w:kern w:val="0"/>
        </w:rPr>
        <w:t>protevagelium</w:t>
      </w:r>
      <w:proofErr w:type="spellEnd"/>
      <w:r w:rsidRPr="00010239">
        <w:rPr>
          <w:rFonts w:cs="GillSans"/>
          <w:kern w:val="0"/>
        </w:rPr>
        <w:t>) of James—a non-canonical gospel of around the mid-second century. I find this fascinating, as this gospel offers</w:t>
      </w:r>
      <w:r w:rsidR="00902F36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an account of Mary’s own birth, as well as a wealth of anecdotal details, and alludes to some of the Old Testament’s headline</w:t>
      </w:r>
      <w:r w:rsidR="00247682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barren-but-now-miraculously-with-child characters: Sarah (and Abraham), and Hannah (and Elkanah). It is quite fitting that the</w:t>
      </w:r>
      <w:r w:rsidR="00247682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story of Hannah (from I Samuel, 1-2) is referenced here. The gist of it is that Peninnah, the other wife of Elkanah (he had two)</w:t>
      </w:r>
      <w:r w:rsidR="00C068BD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has given him many children, whilst Hannah has not borne him any. God promises Hannah, a Son, which He then delivers.</w:t>
      </w:r>
      <w:r w:rsidR="00247682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 xml:space="preserve">Hannah thanks God with her own </w:t>
      </w:r>
      <w:proofErr w:type="spellStart"/>
      <w:r w:rsidRPr="00010239">
        <w:rPr>
          <w:rFonts w:cs="GillSans-Italic"/>
          <w:i/>
          <w:iCs/>
          <w:kern w:val="0"/>
        </w:rPr>
        <w:t>magnificat</w:t>
      </w:r>
      <w:proofErr w:type="spellEnd"/>
      <w:r w:rsidRPr="00010239">
        <w:rPr>
          <w:rFonts w:cs="GillSans"/>
          <w:kern w:val="0"/>
        </w:rPr>
        <w:t>, a song of Joy, which she offers in gratefulness and praise for her son. Mary, being</w:t>
      </w:r>
      <w:r w:rsidR="00247682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 xml:space="preserve">brought up in the Jewish tradition would probably have known this text, and </w:t>
      </w:r>
      <w:r w:rsidRPr="00010239">
        <w:rPr>
          <w:rFonts w:cs="GillSans"/>
          <w:kern w:val="0"/>
        </w:rPr>
        <w:lastRenderedPageBreak/>
        <w:t>been aware of the story of Hannah. Indeed, many</w:t>
      </w:r>
      <w:r w:rsidR="00247682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 xml:space="preserve">scholars understand the Song of Hannah to have been the model for Mary’s </w:t>
      </w:r>
      <w:r w:rsidRPr="00010239">
        <w:rPr>
          <w:rFonts w:cs="GillSans-Italic"/>
          <w:i/>
          <w:iCs/>
          <w:kern w:val="0"/>
        </w:rPr>
        <w:t>Magnificat</w:t>
      </w:r>
      <w:r w:rsidRPr="00010239">
        <w:rPr>
          <w:rFonts w:cs="GillSans"/>
          <w:kern w:val="0"/>
        </w:rPr>
        <w:t>. As Mary spoke the words of her</w:t>
      </w:r>
      <w:r w:rsidR="00396B02" w:rsidRPr="00010239">
        <w:rPr>
          <w:rFonts w:cs="GillSans"/>
          <w:kern w:val="0"/>
        </w:rPr>
        <w:t xml:space="preserve"> </w:t>
      </w:r>
      <w:r w:rsidRPr="00010239">
        <w:rPr>
          <w:rFonts w:cs="GillSans-Italic"/>
          <w:i/>
          <w:iCs/>
          <w:kern w:val="0"/>
        </w:rPr>
        <w:t>Magnificat</w:t>
      </w:r>
      <w:r w:rsidRPr="00010239">
        <w:rPr>
          <w:rFonts w:cs="GillSans"/>
          <w:kern w:val="0"/>
        </w:rPr>
        <w:t xml:space="preserve">, the Song of Hannah must have been ringing in her ears as the </w:t>
      </w:r>
      <w:proofErr w:type="spellStart"/>
      <w:r w:rsidRPr="00010239">
        <w:rPr>
          <w:rFonts w:cs="GillSans"/>
          <w:kern w:val="0"/>
        </w:rPr>
        <w:t>the</w:t>
      </w:r>
      <w:proofErr w:type="spellEnd"/>
      <w:r w:rsidRPr="00010239">
        <w:rPr>
          <w:rFonts w:cs="GillSans"/>
          <w:kern w:val="0"/>
        </w:rPr>
        <w:t xml:space="preserve"> same themes resonated, through time, with her</w:t>
      </w:r>
      <w:r w:rsidR="00396B02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present situation. Each movement of this piece is paired with sympathetic lines from the Song of Hannah, as Mary reflects on</w:t>
      </w:r>
      <w:r w:rsidR="00396B02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them and on her place in this line of women.</w:t>
      </w:r>
    </w:p>
    <w:p w14:paraId="4D2FDE76" w14:textId="77777777" w:rsidR="00396B02" w:rsidRPr="00010239" w:rsidRDefault="00396B02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37D02257" w14:textId="7CBA201A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 xml:space="preserve">The </w:t>
      </w:r>
      <w:proofErr w:type="spellStart"/>
      <w:r w:rsidRPr="00010239">
        <w:rPr>
          <w:rFonts w:cs="GillSans-Italic"/>
          <w:i/>
          <w:iCs/>
          <w:kern w:val="0"/>
        </w:rPr>
        <w:t>protevangelium</w:t>
      </w:r>
      <w:proofErr w:type="spellEnd"/>
      <w:r w:rsidRPr="00010239">
        <w:rPr>
          <w:rFonts w:cs="GillSans-Italic"/>
          <w:i/>
          <w:iCs/>
          <w:kern w:val="0"/>
        </w:rPr>
        <w:t xml:space="preserve"> </w:t>
      </w:r>
      <w:r w:rsidRPr="00010239">
        <w:rPr>
          <w:rFonts w:cs="GillSans"/>
          <w:kern w:val="0"/>
        </w:rPr>
        <w:t>goes on to describe how Joseph finds out about Mary’s pregnancy, doesn’t believe in the Angel’s message,</w:t>
      </w:r>
      <w:r w:rsidR="00396B02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and assumes that another man has fathered this child. We learn of how he is castigated—the subject of public derision—as</w:t>
      </w:r>
      <w:r w:rsidR="00396B02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people assume the child is his, and both he and Mary find themselves social pariahs. They are forced to undergo the ‘drink test’</w:t>
      </w:r>
      <w:r w:rsidR="002D399B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to prove their innocence: essentially, drinking water then being thrown out into the desert to see if you will return unharmed,</w:t>
      </w:r>
      <w:r w:rsidR="00C068BD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or even return at all. Fortunately for the pair, they re-appear without a scratch between them, and so are vindicated. All of this</w:t>
      </w:r>
      <w:r w:rsidR="002D399B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paints a fairly grim picture of a fairly miserable existence, full of worry, fear, anger, and persecution, which must have impacted</w:t>
      </w:r>
      <w:r w:rsidR="002D399B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 xml:space="preserve">upon how she later viewed her </w:t>
      </w:r>
      <w:r w:rsidRPr="00010239">
        <w:rPr>
          <w:rFonts w:cs="GillSans-Italic"/>
          <w:i/>
          <w:iCs/>
          <w:kern w:val="0"/>
        </w:rPr>
        <w:t>Magnificat</w:t>
      </w:r>
      <w:r w:rsidRPr="00010239">
        <w:rPr>
          <w:rFonts w:cs="GillSans"/>
          <w:kern w:val="0"/>
        </w:rPr>
        <w:t>, her song of praise to God, who must have seemed at arm’s length at times.</w:t>
      </w:r>
    </w:p>
    <w:p w14:paraId="307335A9" w14:textId="77777777" w:rsidR="009D7D57" w:rsidRPr="00010239" w:rsidRDefault="009D7D57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2E83CCEC" w14:textId="2982E90E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 xml:space="preserve">Amongst other details found in the </w:t>
      </w:r>
      <w:proofErr w:type="spellStart"/>
      <w:r w:rsidRPr="00010239">
        <w:rPr>
          <w:rFonts w:cs="GillSans-Italic"/>
          <w:i/>
          <w:iCs/>
          <w:kern w:val="0"/>
        </w:rPr>
        <w:t>protevangelium</w:t>
      </w:r>
      <w:proofErr w:type="spellEnd"/>
      <w:r w:rsidRPr="00010239">
        <w:rPr>
          <w:rFonts w:cs="GillSans-Italic"/>
          <w:i/>
          <w:iCs/>
          <w:kern w:val="0"/>
        </w:rPr>
        <w:t xml:space="preserve">, </w:t>
      </w:r>
      <w:r w:rsidRPr="00010239">
        <w:rPr>
          <w:rFonts w:cs="GillSans"/>
          <w:kern w:val="0"/>
        </w:rPr>
        <w:t xml:space="preserve">we learn that, according to </w:t>
      </w:r>
      <w:r w:rsidR="00C068BD">
        <w:rPr>
          <w:rFonts w:cs="GillSans"/>
          <w:kern w:val="0"/>
        </w:rPr>
        <w:t>t</w:t>
      </w:r>
      <w:r w:rsidRPr="00010239">
        <w:rPr>
          <w:rFonts w:cs="GillSans"/>
          <w:kern w:val="0"/>
        </w:rPr>
        <w:t>radition, Mary had a direct hand in weaving the</w:t>
      </w:r>
      <w:r w:rsidR="009D7D57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veil of the temple, which would later be torn from the top to the bottom after the moment of her own son’s death on the</w:t>
      </w:r>
      <w:r w:rsidR="009D7D57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cross. This poignant detail underlines the uncertainty, the pain, and the sacrifice that has been endured, and will continue on</w:t>
      </w:r>
      <w:r w:rsidR="009D7D57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the journey on which we now find ourselves. This story is surely also a testament to Mary’s incredible trust in God by keeping</w:t>
      </w:r>
      <w:r w:rsidR="00EB58E3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her faith in the face of great hardship, as so many men and women have also done throughout history.</w:t>
      </w:r>
    </w:p>
    <w:p w14:paraId="2EC622A7" w14:textId="77777777" w:rsidR="00EB58E3" w:rsidRPr="00010239" w:rsidRDefault="00EB58E3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36D18088" w14:textId="703FA8E8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I have included parts of key texts from the three Abrahamic religions, (Christianity, Islam, and Judaism) fully aware of the</w:t>
      </w:r>
      <w:r w:rsidR="00EB58E3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historical and present tensions that exist between them; perhaps one thing common to all is that we live in difficult times to</w:t>
      </w:r>
      <w:r w:rsidR="00EB58E3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be a person of faith, sharing the same challenges, and requiring the same fortitude. It reminds me of a line of a hymn written</w:t>
      </w:r>
      <w:r w:rsidR="00255309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by The Reverend Canon Gervase W. Markham, ‘though friend and foe oppose and scorn all we proclaim, yet strong we still</w:t>
      </w:r>
      <w:r w:rsidR="00255309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shall stand and praise his Holy name’. Markham was an army chaplain during WW2, and it is apt that as I write this, it is the</w:t>
      </w:r>
      <w:r w:rsidR="00F73DB7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70th anniversary of the D-Day landings on the Normandy beaches, where so many men gave their lives in pursuit of a better</w:t>
      </w:r>
      <w:r w:rsidR="00255309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 xml:space="preserve">future: a cause in which they believed—in which they had faith. Perhaps we can understand the </w:t>
      </w:r>
      <w:r w:rsidRPr="00010239">
        <w:rPr>
          <w:rFonts w:cs="GillSans-Italic"/>
          <w:i/>
          <w:iCs/>
          <w:kern w:val="0"/>
        </w:rPr>
        <w:t xml:space="preserve">Magnificat </w:t>
      </w:r>
      <w:r w:rsidRPr="00010239">
        <w:rPr>
          <w:rFonts w:cs="GillSans"/>
          <w:kern w:val="0"/>
        </w:rPr>
        <w:t>not only as a</w:t>
      </w:r>
      <w:r w:rsidR="00255309" w:rsidRPr="00010239">
        <w:rPr>
          <w:rFonts w:cs="GillSans"/>
          <w:kern w:val="0"/>
        </w:rPr>
        <w:t xml:space="preserve"> </w:t>
      </w:r>
      <w:r w:rsidRPr="00010239">
        <w:rPr>
          <w:rFonts w:cs="GillSans"/>
          <w:kern w:val="0"/>
        </w:rPr>
        <w:t>statement of euphoric joy but as a symbol of faith in the face of uncertainty and of strength in the face of adversity.</w:t>
      </w:r>
    </w:p>
    <w:p w14:paraId="0F971970" w14:textId="77777777" w:rsidR="00010239" w:rsidRPr="00010239" w:rsidRDefault="0001023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6FE9063A" w14:textId="1E3CB58E" w:rsidR="00AF1DC9" w:rsidRPr="00010239" w:rsidRDefault="00AF1DC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OT, Winchester, 6th June, 2014</w:t>
      </w:r>
    </w:p>
    <w:p w14:paraId="5FE18144" w14:textId="553FCEA8" w:rsidR="00F73DB7" w:rsidRDefault="00F73DB7">
      <w:pPr>
        <w:rPr>
          <w:rFonts w:cs="GillSans"/>
          <w:kern w:val="0"/>
        </w:rPr>
      </w:pPr>
      <w:r>
        <w:rPr>
          <w:rFonts w:cs="GillSans"/>
          <w:kern w:val="0"/>
        </w:rPr>
        <w:br w:type="page"/>
      </w:r>
    </w:p>
    <w:p w14:paraId="0BE7DEF9" w14:textId="77777777" w:rsidR="00010239" w:rsidRPr="00010239" w:rsidRDefault="0001023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612AD276" w14:textId="77777777" w:rsidR="00010239" w:rsidRPr="00010239" w:rsidRDefault="0001023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74D3B103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Bold"/>
          <w:b/>
          <w:bCs/>
          <w:kern w:val="0"/>
        </w:rPr>
      </w:pPr>
      <w:r w:rsidRPr="00010239">
        <w:rPr>
          <w:rFonts w:cs="GillSans-Bold"/>
          <w:b/>
          <w:bCs/>
          <w:kern w:val="0"/>
        </w:rPr>
        <w:t>THE TEXT</w:t>
      </w:r>
    </w:p>
    <w:p w14:paraId="783AAE88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Bold"/>
          <w:b/>
          <w:bCs/>
          <w:kern w:val="0"/>
        </w:rPr>
      </w:pPr>
    </w:p>
    <w:p w14:paraId="7E468DB7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 xml:space="preserve">The </w:t>
      </w:r>
      <w:r w:rsidRPr="00010239">
        <w:rPr>
          <w:rFonts w:cs="GillSans-Italic"/>
          <w:i/>
          <w:iCs/>
          <w:kern w:val="0"/>
        </w:rPr>
        <w:t xml:space="preserve">Magnificat </w:t>
      </w:r>
      <w:r w:rsidRPr="00010239">
        <w:rPr>
          <w:rFonts w:cs="GillSans"/>
          <w:kern w:val="0"/>
        </w:rPr>
        <w:t>from The Gospel of Luke</w:t>
      </w:r>
    </w:p>
    <w:p w14:paraId="73B79E7D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with interpolations from:</w:t>
      </w:r>
    </w:p>
    <w:p w14:paraId="664808BC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 xml:space="preserve">The Book of Mary </w:t>
      </w:r>
      <w:r w:rsidRPr="00010239">
        <w:rPr>
          <w:rFonts w:cs="GillSans-Italic"/>
          <w:i/>
          <w:iCs/>
          <w:kern w:val="0"/>
        </w:rPr>
        <w:t xml:space="preserve">Surat Maryam </w:t>
      </w:r>
      <w:r w:rsidRPr="00010239">
        <w:rPr>
          <w:rFonts w:cs="GillSans"/>
          <w:kern w:val="0"/>
        </w:rPr>
        <w:t>(Qur’an Chapter 19)</w:t>
      </w:r>
    </w:p>
    <w:p w14:paraId="748400B7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The Infancy Gospel of James (XL - XIII)</w:t>
      </w:r>
    </w:p>
    <w:p w14:paraId="071C6651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The Gospel of Luke (1, 2)</w:t>
      </w:r>
    </w:p>
    <w:p w14:paraId="678DF263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The Song of Hannah (1 Samuel: 2)</w:t>
      </w:r>
    </w:p>
    <w:p w14:paraId="4B98AC50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3B174591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1 Hail, thou who hast received grace; the Lord is with thee; blessed art thou among women! </w:t>
      </w:r>
      <w:r w:rsidRPr="00010239">
        <w:rPr>
          <w:rFonts w:cs="GillSans-Italic"/>
          <w:i/>
          <w:iCs/>
          <w:kern w:val="0"/>
        </w:rPr>
        <w:t>Infancy Gospel of James XL</w:t>
      </w:r>
    </w:p>
    <w:p w14:paraId="06D4909D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proofErr w:type="spellStart"/>
      <w:r w:rsidRPr="00010239">
        <w:rPr>
          <w:rFonts w:cs="GillSans-SemiBold"/>
          <w:b/>
          <w:bCs/>
          <w:kern w:val="0"/>
        </w:rPr>
        <w:t>Magníficat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ánima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mea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Dóminum</w:t>
      </w:r>
      <w:proofErr w:type="spellEnd"/>
      <w:r w:rsidRPr="00010239">
        <w:rPr>
          <w:rFonts w:cs="GillSans"/>
          <w:kern w:val="0"/>
        </w:rPr>
        <w:t xml:space="preserve">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23BC8EB5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My heart </w:t>
      </w:r>
      <w:proofErr w:type="spellStart"/>
      <w:r w:rsidRPr="00010239">
        <w:rPr>
          <w:rFonts w:cs="GillSans"/>
          <w:kern w:val="0"/>
        </w:rPr>
        <w:t>rejoiceth</w:t>
      </w:r>
      <w:proofErr w:type="spellEnd"/>
      <w:r w:rsidRPr="00010239">
        <w:rPr>
          <w:rFonts w:cs="GillSans"/>
          <w:kern w:val="0"/>
        </w:rPr>
        <w:t xml:space="preserve"> in the LORD, mine strength is exalted in the LORD. </w:t>
      </w:r>
      <w:r w:rsidRPr="00010239">
        <w:rPr>
          <w:rFonts w:cs="GillSans-Italic"/>
          <w:i/>
          <w:iCs/>
          <w:kern w:val="0"/>
        </w:rPr>
        <w:t>1 Samuel: 2</w:t>
      </w:r>
    </w:p>
    <w:p w14:paraId="13BB8E06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1D442E9C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2 And she went away, trembling, to her house [...] And, behold, an angel of the Lord stood before her, saying: [...] Thou shalt conceive,</w:t>
      </w:r>
    </w:p>
    <w:p w14:paraId="5BBCD383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according to His word. </w:t>
      </w:r>
      <w:r w:rsidRPr="00010239">
        <w:rPr>
          <w:rFonts w:cs="GillSans-Italic"/>
          <w:i/>
          <w:iCs/>
          <w:kern w:val="0"/>
        </w:rPr>
        <w:t>Infancy Gospel of James XL</w:t>
      </w:r>
    </w:p>
    <w:p w14:paraId="760B354F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-SemiBold"/>
          <w:b/>
          <w:bCs/>
          <w:kern w:val="0"/>
        </w:rPr>
        <w:t xml:space="preserve">Et </w:t>
      </w:r>
      <w:proofErr w:type="spellStart"/>
      <w:r w:rsidRPr="00010239">
        <w:rPr>
          <w:rFonts w:cs="GillSans-SemiBold"/>
          <w:b/>
          <w:bCs/>
          <w:kern w:val="0"/>
        </w:rPr>
        <w:t>exultávit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spíritus</w:t>
      </w:r>
      <w:proofErr w:type="spellEnd"/>
      <w:r w:rsidRPr="00010239">
        <w:rPr>
          <w:rFonts w:cs="GillSans-SemiBold"/>
          <w:b/>
          <w:bCs/>
          <w:kern w:val="0"/>
        </w:rPr>
        <w:t xml:space="preserve"> meus: in Deo </w:t>
      </w:r>
      <w:proofErr w:type="spellStart"/>
      <w:r w:rsidRPr="00010239">
        <w:rPr>
          <w:rFonts w:cs="GillSans-SemiBold"/>
          <w:b/>
          <w:bCs/>
          <w:kern w:val="0"/>
        </w:rPr>
        <w:t>salutári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meo</w:t>
      </w:r>
      <w:proofErr w:type="spellEnd"/>
      <w:r w:rsidRPr="00010239">
        <w:rPr>
          <w:rFonts w:cs="GillSans"/>
          <w:kern w:val="0"/>
        </w:rPr>
        <w:t xml:space="preserve">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2709070B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I rejoice in thy salvation. </w:t>
      </w:r>
      <w:r w:rsidRPr="00010239">
        <w:rPr>
          <w:rFonts w:cs="GillSans-Italic"/>
          <w:i/>
          <w:iCs/>
          <w:kern w:val="0"/>
        </w:rPr>
        <w:t>1 Samuel: 2</w:t>
      </w:r>
    </w:p>
    <w:p w14:paraId="206007D7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1F198A97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3 And thou shalt call His name Jesus, for He shall save His people from their sins. </w:t>
      </w:r>
      <w:r w:rsidRPr="00010239">
        <w:rPr>
          <w:rFonts w:cs="GillSans-Italic"/>
          <w:i/>
          <w:iCs/>
          <w:kern w:val="0"/>
        </w:rPr>
        <w:t>Infancy Gospel of James XL</w:t>
      </w:r>
    </w:p>
    <w:p w14:paraId="31E68146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-SemiBold"/>
          <w:b/>
          <w:bCs/>
          <w:kern w:val="0"/>
        </w:rPr>
        <w:t xml:space="preserve">Quia </w:t>
      </w:r>
      <w:proofErr w:type="spellStart"/>
      <w:r w:rsidRPr="00010239">
        <w:rPr>
          <w:rFonts w:cs="GillSans-SemiBold"/>
          <w:b/>
          <w:bCs/>
          <w:kern w:val="0"/>
        </w:rPr>
        <w:t>respéxit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humilitátem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ancíllae</w:t>
      </w:r>
      <w:proofErr w:type="spellEnd"/>
      <w:r w:rsidRPr="00010239">
        <w:rPr>
          <w:rFonts w:cs="GillSans-SemiBold"/>
          <w:b/>
          <w:bCs/>
          <w:kern w:val="0"/>
        </w:rPr>
        <w:t xml:space="preserve"> suae</w:t>
      </w:r>
      <w:r w:rsidRPr="00010239">
        <w:rPr>
          <w:rFonts w:cs="GillSans"/>
          <w:kern w:val="0"/>
        </w:rPr>
        <w:t xml:space="preserve">: </w:t>
      </w:r>
      <w:r w:rsidRPr="00010239">
        <w:rPr>
          <w:rFonts w:cs="GillSans-Italic"/>
          <w:i/>
          <w:iCs/>
          <w:kern w:val="0"/>
        </w:rPr>
        <w:t>Gospel of Luke 1</w:t>
      </w:r>
    </w:p>
    <w:p w14:paraId="72FA19AB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for </w:t>
      </w:r>
      <w:r w:rsidRPr="00010239">
        <w:rPr>
          <w:rFonts w:cs="GillSans-Italic"/>
          <w:i/>
          <w:iCs/>
          <w:kern w:val="0"/>
        </w:rPr>
        <w:t xml:space="preserve">there is </w:t>
      </w:r>
      <w:r w:rsidRPr="00010239">
        <w:rPr>
          <w:rFonts w:cs="GillSans"/>
          <w:kern w:val="0"/>
        </w:rPr>
        <w:t xml:space="preserve">none besides thee: </w:t>
      </w:r>
      <w:r w:rsidRPr="00010239">
        <w:rPr>
          <w:rFonts w:cs="GillSans-Italic"/>
          <w:i/>
          <w:iCs/>
          <w:kern w:val="0"/>
        </w:rPr>
        <w:t>1 Samuel: 2</w:t>
      </w:r>
    </w:p>
    <w:p w14:paraId="7FB79AA5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41B4B0F0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4 Who am I that all generations [of the earth] should bless me? Infancy </w:t>
      </w:r>
      <w:r w:rsidRPr="00010239">
        <w:rPr>
          <w:rFonts w:cs="GillSans-Italic"/>
          <w:i/>
          <w:iCs/>
          <w:kern w:val="0"/>
        </w:rPr>
        <w:t>Gospel of James XII</w:t>
      </w:r>
    </w:p>
    <w:p w14:paraId="4BF4D0E9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-SemiBold"/>
          <w:b/>
          <w:bCs/>
          <w:kern w:val="0"/>
        </w:rPr>
        <w:t xml:space="preserve">Ecce </w:t>
      </w:r>
      <w:proofErr w:type="spellStart"/>
      <w:r w:rsidRPr="00010239">
        <w:rPr>
          <w:rFonts w:cs="GillSans-SemiBold"/>
          <w:b/>
          <w:bCs/>
          <w:kern w:val="0"/>
        </w:rPr>
        <w:t>enim</w:t>
      </w:r>
      <w:proofErr w:type="spellEnd"/>
      <w:r w:rsidRPr="00010239">
        <w:rPr>
          <w:rFonts w:cs="GillSans-SemiBold"/>
          <w:b/>
          <w:bCs/>
          <w:kern w:val="0"/>
        </w:rPr>
        <w:t xml:space="preserve"> ex hoc </w:t>
      </w:r>
      <w:proofErr w:type="spellStart"/>
      <w:r w:rsidRPr="00010239">
        <w:rPr>
          <w:rFonts w:cs="GillSans-SemiBold"/>
          <w:b/>
          <w:bCs/>
          <w:kern w:val="0"/>
        </w:rPr>
        <w:t>beátam</w:t>
      </w:r>
      <w:proofErr w:type="spellEnd"/>
      <w:r w:rsidRPr="00010239">
        <w:rPr>
          <w:rFonts w:cs="GillSans-SemiBold"/>
          <w:b/>
          <w:bCs/>
          <w:kern w:val="0"/>
        </w:rPr>
        <w:t xml:space="preserve"> me </w:t>
      </w:r>
      <w:proofErr w:type="spellStart"/>
      <w:r w:rsidRPr="00010239">
        <w:rPr>
          <w:rFonts w:cs="GillSans-SemiBold"/>
          <w:b/>
          <w:bCs/>
          <w:kern w:val="0"/>
        </w:rPr>
        <w:t>dicent</w:t>
      </w:r>
      <w:proofErr w:type="spellEnd"/>
      <w:r w:rsidRPr="00010239">
        <w:rPr>
          <w:rFonts w:cs="GillSans-SemiBold"/>
          <w:b/>
          <w:bCs/>
          <w:kern w:val="0"/>
        </w:rPr>
        <w:t xml:space="preserve"> omnes </w:t>
      </w:r>
      <w:proofErr w:type="spellStart"/>
      <w:r w:rsidRPr="00010239">
        <w:rPr>
          <w:rFonts w:cs="GillSans-SemiBold"/>
          <w:b/>
          <w:bCs/>
          <w:kern w:val="0"/>
        </w:rPr>
        <w:t>generatiónes</w:t>
      </w:r>
      <w:proofErr w:type="spellEnd"/>
      <w:r w:rsidRPr="00010239">
        <w:rPr>
          <w:rFonts w:cs="GillSans"/>
          <w:kern w:val="0"/>
        </w:rPr>
        <w:t xml:space="preserve">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09FF5FCD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Neither </w:t>
      </w:r>
      <w:r w:rsidRPr="00010239">
        <w:rPr>
          <w:rFonts w:cs="GillSans-Italic"/>
          <w:i/>
          <w:iCs/>
          <w:kern w:val="0"/>
        </w:rPr>
        <w:t xml:space="preserve">is there </w:t>
      </w:r>
      <w:r w:rsidRPr="00010239">
        <w:rPr>
          <w:rFonts w:cs="GillSans"/>
          <w:kern w:val="0"/>
        </w:rPr>
        <w:t xml:space="preserve">any rock like our God. </w:t>
      </w:r>
      <w:r w:rsidRPr="00010239">
        <w:rPr>
          <w:rFonts w:cs="GillSans-Italic"/>
          <w:i/>
          <w:iCs/>
          <w:kern w:val="0"/>
        </w:rPr>
        <w:t>1 Samuel: 2</w:t>
      </w:r>
    </w:p>
    <w:p w14:paraId="250AF731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30B9E3B9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5 Thou hast found grace before the Lord of all. Infancy </w:t>
      </w:r>
      <w:r w:rsidRPr="00010239">
        <w:rPr>
          <w:rFonts w:cs="GillSans-Italic"/>
          <w:i/>
          <w:iCs/>
          <w:kern w:val="0"/>
        </w:rPr>
        <w:t>Gospel of James XI</w:t>
      </w:r>
    </w:p>
    <w:p w14:paraId="666210A3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-SemiBold"/>
          <w:b/>
          <w:bCs/>
          <w:kern w:val="0"/>
        </w:rPr>
        <w:t xml:space="preserve">Quia </w:t>
      </w:r>
      <w:proofErr w:type="spellStart"/>
      <w:r w:rsidRPr="00010239">
        <w:rPr>
          <w:rFonts w:cs="GillSans-SemiBold"/>
          <w:b/>
          <w:bCs/>
          <w:kern w:val="0"/>
        </w:rPr>
        <w:t>fécit</w:t>
      </w:r>
      <w:proofErr w:type="spellEnd"/>
      <w:r w:rsidRPr="00010239">
        <w:rPr>
          <w:rFonts w:cs="GillSans-SemiBold"/>
          <w:b/>
          <w:bCs/>
          <w:kern w:val="0"/>
        </w:rPr>
        <w:t xml:space="preserve"> mihi </w:t>
      </w:r>
      <w:proofErr w:type="spellStart"/>
      <w:r w:rsidRPr="00010239">
        <w:rPr>
          <w:rFonts w:cs="GillSans-SemiBold"/>
          <w:b/>
          <w:bCs/>
          <w:kern w:val="0"/>
        </w:rPr>
        <w:t>mágna</w:t>
      </w:r>
      <w:proofErr w:type="spellEnd"/>
      <w:r w:rsidRPr="00010239">
        <w:rPr>
          <w:rFonts w:cs="GillSans-SemiBold"/>
          <w:b/>
          <w:bCs/>
          <w:kern w:val="0"/>
        </w:rPr>
        <w:t xml:space="preserve"> qui </w:t>
      </w:r>
      <w:proofErr w:type="spellStart"/>
      <w:r w:rsidRPr="00010239">
        <w:rPr>
          <w:rFonts w:cs="GillSans-SemiBold"/>
          <w:b/>
          <w:bCs/>
          <w:kern w:val="0"/>
        </w:rPr>
        <w:t>pótens</w:t>
      </w:r>
      <w:proofErr w:type="spellEnd"/>
      <w:r w:rsidRPr="00010239">
        <w:rPr>
          <w:rFonts w:cs="GillSans-SemiBold"/>
          <w:b/>
          <w:bCs/>
          <w:kern w:val="0"/>
        </w:rPr>
        <w:t xml:space="preserve"> est: et </w:t>
      </w:r>
      <w:proofErr w:type="spellStart"/>
      <w:r w:rsidRPr="00010239">
        <w:rPr>
          <w:rFonts w:cs="GillSans-SemiBold"/>
          <w:b/>
          <w:bCs/>
          <w:kern w:val="0"/>
        </w:rPr>
        <w:t>sánctum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nómen</w:t>
      </w:r>
      <w:proofErr w:type="spellEnd"/>
      <w:r w:rsidRPr="00010239">
        <w:rPr>
          <w:rFonts w:cs="GillSans-SemiBold"/>
          <w:b/>
          <w:bCs/>
          <w:kern w:val="0"/>
        </w:rPr>
        <w:t xml:space="preserve"> eius.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5B2534A6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-Italic"/>
          <w:i/>
          <w:iCs/>
          <w:kern w:val="0"/>
        </w:rPr>
        <w:t xml:space="preserve">There is </w:t>
      </w:r>
      <w:r w:rsidRPr="00010239">
        <w:rPr>
          <w:rFonts w:cs="GillSans"/>
          <w:kern w:val="0"/>
        </w:rPr>
        <w:t xml:space="preserve">none holy as the LORD: </w:t>
      </w:r>
      <w:r w:rsidRPr="00010239">
        <w:rPr>
          <w:rFonts w:cs="GillSans-Italic"/>
          <w:i/>
          <w:iCs/>
          <w:kern w:val="0"/>
        </w:rPr>
        <w:t>1 Samuel: 2</w:t>
      </w:r>
    </w:p>
    <w:p w14:paraId="3D61B2AD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And Joseph smote his face, and threw himself on the ground, and wept bitterly</w:t>
      </w:r>
    </w:p>
    <w:p w14:paraId="68105FAD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-Italic"/>
          <w:i/>
          <w:iCs/>
          <w:kern w:val="0"/>
        </w:rPr>
        <w:t>Infancy Gospel of James XIII</w:t>
      </w:r>
    </w:p>
    <w:p w14:paraId="57335EF7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68CF11E1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6 And Mary [was] afraid, [...] and hid herself from [all] the sons of Israel. </w:t>
      </w:r>
      <w:r w:rsidRPr="00010239">
        <w:rPr>
          <w:rFonts w:cs="GillSans-Italic"/>
          <w:i/>
          <w:iCs/>
          <w:kern w:val="0"/>
        </w:rPr>
        <w:t>Infancy Gospel of James XIII</w:t>
      </w:r>
    </w:p>
    <w:p w14:paraId="6AEDD102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-SemiBold"/>
          <w:b/>
          <w:bCs/>
          <w:kern w:val="0"/>
        </w:rPr>
        <w:t xml:space="preserve">Et </w:t>
      </w:r>
      <w:proofErr w:type="spellStart"/>
      <w:r w:rsidRPr="00010239">
        <w:rPr>
          <w:rFonts w:cs="GillSans-SemiBold"/>
          <w:b/>
          <w:bCs/>
          <w:kern w:val="0"/>
        </w:rPr>
        <w:t>misericórdia</w:t>
      </w:r>
      <w:proofErr w:type="spellEnd"/>
      <w:r w:rsidRPr="00010239">
        <w:rPr>
          <w:rFonts w:cs="GillSans-SemiBold"/>
          <w:b/>
          <w:bCs/>
          <w:kern w:val="0"/>
        </w:rPr>
        <w:t xml:space="preserve"> eius in </w:t>
      </w:r>
      <w:proofErr w:type="spellStart"/>
      <w:r w:rsidRPr="00010239">
        <w:rPr>
          <w:rFonts w:cs="GillSans-SemiBold"/>
          <w:b/>
          <w:bCs/>
          <w:kern w:val="0"/>
        </w:rPr>
        <w:t>progénies</w:t>
      </w:r>
      <w:proofErr w:type="spellEnd"/>
      <w:r w:rsidRPr="00010239">
        <w:rPr>
          <w:rFonts w:cs="GillSans-SemiBold"/>
          <w:b/>
          <w:bCs/>
          <w:kern w:val="0"/>
        </w:rPr>
        <w:t xml:space="preserve"> et </w:t>
      </w:r>
      <w:proofErr w:type="spellStart"/>
      <w:r w:rsidRPr="00010239">
        <w:rPr>
          <w:rFonts w:cs="GillSans-SemiBold"/>
          <w:b/>
          <w:bCs/>
          <w:kern w:val="0"/>
        </w:rPr>
        <w:t>progénies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timéntibus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eum</w:t>
      </w:r>
      <w:proofErr w:type="spellEnd"/>
      <w:r w:rsidRPr="00010239">
        <w:rPr>
          <w:rFonts w:cs="GillSans-SemiBold"/>
          <w:b/>
          <w:bCs/>
          <w:kern w:val="0"/>
        </w:rPr>
        <w:t xml:space="preserve">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407825A0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5C48342E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>7 And the pains of childbirth drove her to the trunk of a palm tree. She said, "Oh, I wish I had died before this and was in oblivion,</w:t>
      </w:r>
    </w:p>
    <w:p w14:paraId="5906A65F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forgotten." </w:t>
      </w:r>
      <w:r w:rsidRPr="00010239">
        <w:rPr>
          <w:rFonts w:cs="GillSans-Italic"/>
          <w:i/>
          <w:iCs/>
          <w:kern w:val="0"/>
        </w:rPr>
        <w:t>Qur’an 19:23</w:t>
      </w:r>
    </w:p>
    <w:p w14:paraId="6F29664C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proofErr w:type="spellStart"/>
      <w:r w:rsidRPr="00010239">
        <w:rPr>
          <w:rFonts w:cs="GillSans-SemiBold"/>
          <w:b/>
          <w:bCs/>
          <w:kern w:val="0"/>
        </w:rPr>
        <w:t>Fécit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poténtiam</w:t>
      </w:r>
      <w:proofErr w:type="spellEnd"/>
      <w:r w:rsidRPr="00010239">
        <w:rPr>
          <w:rFonts w:cs="GillSans-SemiBold"/>
          <w:b/>
          <w:bCs/>
          <w:kern w:val="0"/>
        </w:rPr>
        <w:t xml:space="preserve"> in </w:t>
      </w:r>
      <w:proofErr w:type="spellStart"/>
      <w:r w:rsidRPr="00010239">
        <w:rPr>
          <w:rFonts w:cs="GillSans-SemiBold"/>
          <w:b/>
          <w:bCs/>
          <w:kern w:val="0"/>
        </w:rPr>
        <w:t>bráchio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suo</w:t>
      </w:r>
      <w:proofErr w:type="spellEnd"/>
      <w:r w:rsidRPr="00010239">
        <w:rPr>
          <w:rFonts w:cs="GillSans-SemiBold"/>
          <w:b/>
          <w:bCs/>
          <w:kern w:val="0"/>
        </w:rPr>
        <w:t xml:space="preserve">: </w:t>
      </w:r>
      <w:proofErr w:type="spellStart"/>
      <w:r w:rsidRPr="00010239">
        <w:rPr>
          <w:rFonts w:cs="GillSans-SemiBold"/>
          <w:b/>
          <w:bCs/>
          <w:kern w:val="0"/>
        </w:rPr>
        <w:t>dispérsit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supérbos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mente</w:t>
      </w:r>
      <w:proofErr w:type="spellEnd"/>
      <w:r w:rsidRPr="00010239">
        <w:rPr>
          <w:rFonts w:cs="GillSans-SemiBold"/>
          <w:b/>
          <w:bCs/>
          <w:kern w:val="0"/>
        </w:rPr>
        <w:t xml:space="preserve"> cordis sui.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22465F02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lastRenderedPageBreak/>
        <w:t xml:space="preserve">The adversaries of the LORD shall be broken to pieces. </w:t>
      </w:r>
      <w:r w:rsidRPr="00010239">
        <w:rPr>
          <w:rFonts w:cs="GillSans-Italic"/>
          <w:i/>
          <w:iCs/>
          <w:kern w:val="0"/>
        </w:rPr>
        <w:t>1 Samuel: 2</w:t>
      </w:r>
    </w:p>
    <w:p w14:paraId="00B78AB3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1C50A6A2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8 let it be unto me according to thy word. </w:t>
      </w:r>
      <w:r w:rsidRPr="00010239">
        <w:rPr>
          <w:rFonts w:cs="GillSans-Italic"/>
          <w:i/>
          <w:iCs/>
          <w:kern w:val="0"/>
        </w:rPr>
        <w:t>Infancy Gospel of James XII</w:t>
      </w:r>
    </w:p>
    <w:p w14:paraId="5D1551C5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proofErr w:type="spellStart"/>
      <w:r w:rsidRPr="00010239">
        <w:rPr>
          <w:rFonts w:cs="GillSans-SemiBold"/>
          <w:b/>
          <w:bCs/>
          <w:kern w:val="0"/>
        </w:rPr>
        <w:t>Depósuit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poténtes</w:t>
      </w:r>
      <w:proofErr w:type="spellEnd"/>
      <w:r w:rsidRPr="00010239">
        <w:rPr>
          <w:rFonts w:cs="GillSans-SemiBold"/>
          <w:b/>
          <w:bCs/>
          <w:kern w:val="0"/>
        </w:rPr>
        <w:t xml:space="preserve"> de </w:t>
      </w:r>
      <w:proofErr w:type="spellStart"/>
      <w:r w:rsidRPr="00010239">
        <w:rPr>
          <w:rFonts w:cs="GillSans-SemiBold"/>
          <w:b/>
          <w:bCs/>
          <w:kern w:val="0"/>
        </w:rPr>
        <w:t>sede</w:t>
      </w:r>
      <w:proofErr w:type="spellEnd"/>
      <w:r w:rsidRPr="00010239">
        <w:rPr>
          <w:rFonts w:cs="GillSans-SemiBold"/>
          <w:b/>
          <w:bCs/>
          <w:kern w:val="0"/>
        </w:rPr>
        <w:t xml:space="preserve">: et </w:t>
      </w:r>
      <w:proofErr w:type="spellStart"/>
      <w:r w:rsidRPr="00010239">
        <w:rPr>
          <w:rFonts w:cs="GillSans-SemiBold"/>
          <w:b/>
          <w:bCs/>
          <w:kern w:val="0"/>
        </w:rPr>
        <w:t>exaltávit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húmiles</w:t>
      </w:r>
      <w:proofErr w:type="spellEnd"/>
      <w:r w:rsidRPr="00010239">
        <w:rPr>
          <w:rFonts w:cs="GillSans-SemiBold"/>
          <w:b/>
          <w:bCs/>
          <w:kern w:val="0"/>
        </w:rPr>
        <w:t xml:space="preserve">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15EECB66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He </w:t>
      </w:r>
      <w:proofErr w:type="spellStart"/>
      <w:r w:rsidRPr="00010239">
        <w:rPr>
          <w:rFonts w:cs="GillSans"/>
          <w:kern w:val="0"/>
        </w:rPr>
        <w:t>raiseth</w:t>
      </w:r>
      <w:proofErr w:type="spellEnd"/>
      <w:r w:rsidRPr="00010239">
        <w:rPr>
          <w:rFonts w:cs="GillSans"/>
          <w:kern w:val="0"/>
        </w:rPr>
        <w:t xml:space="preserve"> up the poor out of the dust. </w:t>
      </w:r>
      <w:r w:rsidRPr="00010239">
        <w:rPr>
          <w:rFonts w:cs="GillSans-Italic"/>
          <w:i/>
          <w:iCs/>
          <w:kern w:val="0"/>
        </w:rPr>
        <w:t>1 Samuel: 2</w:t>
      </w:r>
    </w:p>
    <w:p w14:paraId="04FDB52A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141BCD13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9 For unto you is born this day in the city of David a Saviour, which is Christ the Lord. </w:t>
      </w:r>
      <w:r w:rsidRPr="00010239">
        <w:rPr>
          <w:rFonts w:cs="GillSans-Italic"/>
          <w:i/>
          <w:iCs/>
          <w:kern w:val="0"/>
        </w:rPr>
        <w:t>Gospel of Luke 2</w:t>
      </w:r>
    </w:p>
    <w:p w14:paraId="099709F4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proofErr w:type="spellStart"/>
      <w:r w:rsidRPr="00010239">
        <w:rPr>
          <w:rFonts w:cs="GillSans-SemiBold"/>
          <w:b/>
          <w:bCs/>
          <w:kern w:val="0"/>
        </w:rPr>
        <w:t>Esuriéntes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implévit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bonis</w:t>
      </w:r>
      <w:proofErr w:type="spellEnd"/>
      <w:r w:rsidRPr="00010239">
        <w:rPr>
          <w:rFonts w:cs="GillSans-SemiBold"/>
          <w:b/>
          <w:bCs/>
          <w:kern w:val="0"/>
        </w:rPr>
        <w:t xml:space="preserve">: et </w:t>
      </w:r>
      <w:proofErr w:type="spellStart"/>
      <w:r w:rsidRPr="00010239">
        <w:rPr>
          <w:rFonts w:cs="GillSans-SemiBold"/>
          <w:b/>
          <w:bCs/>
          <w:kern w:val="0"/>
        </w:rPr>
        <w:t>dívites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dimísit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inánes</w:t>
      </w:r>
      <w:proofErr w:type="spellEnd"/>
      <w:r w:rsidRPr="00010239">
        <w:rPr>
          <w:rFonts w:cs="GillSans-SemiBold"/>
          <w:b/>
          <w:bCs/>
          <w:kern w:val="0"/>
        </w:rPr>
        <w:t xml:space="preserve">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02658406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-Italic"/>
          <w:i/>
          <w:iCs/>
          <w:kern w:val="0"/>
        </w:rPr>
        <w:t xml:space="preserve">They that were </w:t>
      </w:r>
      <w:r w:rsidRPr="00010239">
        <w:rPr>
          <w:rFonts w:cs="GillSans"/>
          <w:kern w:val="0"/>
        </w:rPr>
        <w:t xml:space="preserve">full have hired out themselves for bread; and </w:t>
      </w:r>
      <w:r w:rsidRPr="00010239">
        <w:rPr>
          <w:rFonts w:cs="GillSans-Italic"/>
          <w:i/>
          <w:iCs/>
          <w:kern w:val="0"/>
        </w:rPr>
        <w:t xml:space="preserve">they that were </w:t>
      </w:r>
      <w:r w:rsidRPr="00010239">
        <w:rPr>
          <w:rFonts w:cs="GillSans"/>
          <w:kern w:val="0"/>
        </w:rPr>
        <w:t>hungry ceased:</w:t>
      </w:r>
    </w:p>
    <w:p w14:paraId="0B869E5E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46763ADE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10 Then she brought him to her people, carrying him. They said, "O Mary, you have certainly done a thing unprecedented. </w:t>
      </w:r>
      <w:r w:rsidRPr="00010239">
        <w:rPr>
          <w:rFonts w:cs="GillSans-Italic"/>
          <w:i/>
          <w:iCs/>
          <w:kern w:val="0"/>
        </w:rPr>
        <w:t>Qur’an 19:24</w:t>
      </w:r>
    </w:p>
    <w:p w14:paraId="40BD2264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proofErr w:type="spellStart"/>
      <w:r w:rsidRPr="00010239">
        <w:rPr>
          <w:rFonts w:cs="GillSans-SemiBold"/>
          <w:b/>
          <w:bCs/>
          <w:kern w:val="0"/>
        </w:rPr>
        <w:t>Suscépit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Ísrael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púerum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suum</w:t>
      </w:r>
      <w:proofErr w:type="spellEnd"/>
      <w:r w:rsidRPr="00010239">
        <w:rPr>
          <w:rFonts w:cs="GillSans-SemiBold"/>
          <w:b/>
          <w:bCs/>
          <w:kern w:val="0"/>
        </w:rPr>
        <w:t xml:space="preserve">: </w:t>
      </w:r>
      <w:proofErr w:type="spellStart"/>
      <w:r w:rsidRPr="00010239">
        <w:rPr>
          <w:rFonts w:cs="GillSans-SemiBold"/>
          <w:b/>
          <w:bCs/>
          <w:kern w:val="0"/>
        </w:rPr>
        <w:t>recordátus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misericórdiae</w:t>
      </w:r>
      <w:proofErr w:type="spellEnd"/>
      <w:r w:rsidRPr="00010239">
        <w:rPr>
          <w:rFonts w:cs="GillSans-SemiBold"/>
          <w:b/>
          <w:bCs/>
          <w:kern w:val="0"/>
        </w:rPr>
        <w:t xml:space="preserve"> suae</w:t>
      </w:r>
      <w:r w:rsidRPr="00010239">
        <w:rPr>
          <w:rFonts w:cs="GillSans"/>
          <w:kern w:val="0"/>
        </w:rPr>
        <w:t xml:space="preserve">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32DD3962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for the LORD </w:t>
      </w:r>
      <w:r w:rsidRPr="00010239">
        <w:rPr>
          <w:rFonts w:cs="GillSans-Italic"/>
          <w:i/>
          <w:iCs/>
          <w:kern w:val="0"/>
        </w:rPr>
        <w:t xml:space="preserve">is </w:t>
      </w:r>
      <w:r w:rsidRPr="00010239">
        <w:rPr>
          <w:rFonts w:cs="GillSans"/>
          <w:kern w:val="0"/>
        </w:rPr>
        <w:t xml:space="preserve">a God of knowledge. </w:t>
      </w:r>
      <w:r w:rsidRPr="00010239">
        <w:rPr>
          <w:rFonts w:cs="GillSans-Italic"/>
          <w:i/>
          <w:iCs/>
          <w:kern w:val="0"/>
        </w:rPr>
        <w:t>1 Samuel: 2</w:t>
      </w:r>
    </w:p>
    <w:p w14:paraId="6BEF4362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54F8FE30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11 And all they that heard </w:t>
      </w:r>
      <w:r w:rsidRPr="00010239">
        <w:rPr>
          <w:rFonts w:cs="GillSans-Italic"/>
          <w:i/>
          <w:iCs/>
          <w:kern w:val="0"/>
        </w:rPr>
        <w:t xml:space="preserve">it </w:t>
      </w:r>
      <w:r w:rsidRPr="00010239">
        <w:rPr>
          <w:rFonts w:cs="GillSans"/>
          <w:kern w:val="0"/>
        </w:rPr>
        <w:t xml:space="preserve">wondered at those things which were told them by the shepherds. </w:t>
      </w:r>
      <w:r w:rsidRPr="00010239">
        <w:rPr>
          <w:rFonts w:cs="GillSans-Italic"/>
          <w:i/>
          <w:iCs/>
          <w:kern w:val="0"/>
        </w:rPr>
        <w:t>Gospel of Luke 2</w:t>
      </w:r>
    </w:p>
    <w:p w14:paraId="6F3C4D61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-SemiBold"/>
          <w:b/>
          <w:bCs/>
          <w:kern w:val="0"/>
        </w:rPr>
        <w:t xml:space="preserve">Sicut </w:t>
      </w:r>
      <w:proofErr w:type="spellStart"/>
      <w:r w:rsidRPr="00010239">
        <w:rPr>
          <w:rFonts w:cs="GillSans-SemiBold"/>
          <w:b/>
          <w:bCs/>
          <w:kern w:val="0"/>
        </w:rPr>
        <w:t>locútus</w:t>
      </w:r>
      <w:proofErr w:type="spellEnd"/>
      <w:r w:rsidRPr="00010239">
        <w:rPr>
          <w:rFonts w:cs="GillSans-SemiBold"/>
          <w:b/>
          <w:bCs/>
          <w:kern w:val="0"/>
        </w:rPr>
        <w:t xml:space="preserve"> est ad </w:t>
      </w:r>
      <w:proofErr w:type="spellStart"/>
      <w:r w:rsidRPr="00010239">
        <w:rPr>
          <w:rFonts w:cs="GillSans-SemiBold"/>
          <w:b/>
          <w:bCs/>
          <w:kern w:val="0"/>
        </w:rPr>
        <w:t>patres</w:t>
      </w:r>
      <w:proofErr w:type="spellEnd"/>
      <w:r w:rsidRPr="00010239">
        <w:rPr>
          <w:rFonts w:cs="GillSans-SemiBold"/>
          <w:b/>
          <w:bCs/>
          <w:kern w:val="0"/>
        </w:rPr>
        <w:t xml:space="preserve"> nostros: </w:t>
      </w:r>
      <w:proofErr w:type="spellStart"/>
      <w:r w:rsidRPr="00010239">
        <w:rPr>
          <w:rFonts w:cs="GillSans-SemiBold"/>
          <w:b/>
          <w:bCs/>
          <w:kern w:val="0"/>
        </w:rPr>
        <w:t>Ábraham</w:t>
      </w:r>
      <w:proofErr w:type="spellEnd"/>
      <w:r w:rsidRPr="00010239">
        <w:rPr>
          <w:rFonts w:cs="GillSans-SemiBold"/>
          <w:b/>
          <w:bCs/>
          <w:kern w:val="0"/>
        </w:rPr>
        <w:t xml:space="preserve">, et </w:t>
      </w:r>
      <w:proofErr w:type="spellStart"/>
      <w:r w:rsidRPr="00010239">
        <w:rPr>
          <w:rFonts w:cs="GillSans-SemiBold"/>
          <w:b/>
          <w:bCs/>
          <w:kern w:val="0"/>
        </w:rPr>
        <w:t>sémini</w:t>
      </w:r>
      <w:proofErr w:type="spellEnd"/>
      <w:r w:rsidRPr="00010239">
        <w:rPr>
          <w:rFonts w:cs="GillSans-SemiBold"/>
          <w:b/>
          <w:bCs/>
          <w:kern w:val="0"/>
        </w:rPr>
        <w:t xml:space="preserve"> eius in saecula. </w:t>
      </w:r>
      <w:r w:rsidRPr="00010239">
        <w:rPr>
          <w:rFonts w:cs="GillSans-Italic"/>
          <w:i/>
          <w:iCs/>
          <w:kern w:val="0"/>
        </w:rPr>
        <w:t>Gospel of Luke 1</w:t>
      </w:r>
    </w:p>
    <w:p w14:paraId="77716930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and the wicked shall be silent in darkness. </w:t>
      </w:r>
      <w:r w:rsidRPr="00010239">
        <w:rPr>
          <w:rFonts w:cs="GillSans-Italic"/>
          <w:i/>
          <w:iCs/>
          <w:kern w:val="0"/>
        </w:rPr>
        <w:t>1 Samuel: 2</w:t>
      </w:r>
    </w:p>
    <w:p w14:paraId="54DD4674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</w:p>
    <w:p w14:paraId="47E4BF42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SemiBold"/>
          <w:b/>
          <w:bCs/>
          <w:kern w:val="0"/>
        </w:rPr>
      </w:pPr>
      <w:r w:rsidRPr="00010239">
        <w:rPr>
          <w:rFonts w:cs="GillSans"/>
          <w:kern w:val="0"/>
        </w:rPr>
        <w:t xml:space="preserve">12 </w:t>
      </w:r>
      <w:r w:rsidRPr="00010239">
        <w:rPr>
          <w:rFonts w:cs="GillSans-SemiBold"/>
          <w:b/>
          <w:bCs/>
          <w:kern w:val="0"/>
        </w:rPr>
        <w:t xml:space="preserve">Glória Patri, et </w:t>
      </w:r>
      <w:proofErr w:type="spellStart"/>
      <w:r w:rsidRPr="00010239">
        <w:rPr>
          <w:rFonts w:cs="GillSans-SemiBold"/>
          <w:b/>
          <w:bCs/>
          <w:kern w:val="0"/>
        </w:rPr>
        <w:t>Fílio</w:t>
      </w:r>
      <w:proofErr w:type="spellEnd"/>
      <w:r w:rsidRPr="00010239">
        <w:rPr>
          <w:rFonts w:cs="GillSans-SemiBold"/>
          <w:b/>
          <w:bCs/>
          <w:kern w:val="0"/>
        </w:rPr>
        <w:t xml:space="preserve">, et </w:t>
      </w:r>
      <w:proofErr w:type="spellStart"/>
      <w:r w:rsidRPr="00010239">
        <w:rPr>
          <w:rFonts w:cs="GillSans-SemiBold"/>
          <w:b/>
          <w:bCs/>
          <w:kern w:val="0"/>
        </w:rPr>
        <w:t>Spirítui</w:t>
      </w:r>
      <w:proofErr w:type="spellEnd"/>
      <w:r w:rsidRPr="00010239">
        <w:rPr>
          <w:rFonts w:cs="GillSans-SemiBold"/>
          <w:b/>
          <w:bCs/>
          <w:kern w:val="0"/>
        </w:rPr>
        <w:t xml:space="preserve"> Sancto,</w:t>
      </w:r>
    </w:p>
    <w:p w14:paraId="2D8A2F21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Italic"/>
          <w:i/>
          <w:iCs/>
          <w:kern w:val="0"/>
        </w:rPr>
      </w:pPr>
      <w:r w:rsidRPr="00010239">
        <w:rPr>
          <w:rFonts w:cs="GillSans"/>
          <w:kern w:val="0"/>
        </w:rPr>
        <w:t xml:space="preserve">But Mary kept all these things, and pondered </w:t>
      </w:r>
      <w:r w:rsidRPr="00010239">
        <w:rPr>
          <w:rFonts w:cs="GillSans-Italic"/>
          <w:i/>
          <w:iCs/>
          <w:kern w:val="0"/>
        </w:rPr>
        <w:t xml:space="preserve">them </w:t>
      </w:r>
      <w:r w:rsidRPr="00010239">
        <w:rPr>
          <w:rFonts w:cs="GillSans"/>
          <w:kern w:val="0"/>
        </w:rPr>
        <w:t xml:space="preserve">in her heart. </w:t>
      </w:r>
      <w:r w:rsidRPr="00010239">
        <w:rPr>
          <w:rFonts w:cs="GillSans-Italic"/>
          <w:i/>
          <w:iCs/>
          <w:kern w:val="0"/>
        </w:rPr>
        <w:t>Gospel of Luke 2</w:t>
      </w:r>
    </w:p>
    <w:p w14:paraId="293ECAE6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-SemiBold"/>
          <w:b/>
          <w:bCs/>
          <w:kern w:val="0"/>
        </w:rPr>
      </w:pPr>
      <w:r w:rsidRPr="00010239">
        <w:rPr>
          <w:rFonts w:cs="GillSans-SemiBold"/>
          <w:b/>
          <w:bCs/>
          <w:kern w:val="0"/>
        </w:rPr>
        <w:t xml:space="preserve">Sicut </w:t>
      </w:r>
      <w:proofErr w:type="spellStart"/>
      <w:r w:rsidRPr="00010239">
        <w:rPr>
          <w:rFonts w:cs="GillSans-SemiBold"/>
          <w:b/>
          <w:bCs/>
          <w:kern w:val="0"/>
        </w:rPr>
        <w:t>erat</w:t>
      </w:r>
      <w:proofErr w:type="spellEnd"/>
      <w:r w:rsidRPr="00010239">
        <w:rPr>
          <w:rFonts w:cs="GillSans-SemiBold"/>
          <w:b/>
          <w:bCs/>
          <w:kern w:val="0"/>
        </w:rPr>
        <w:t xml:space="preserve"> in </w:t>
      </w:r>
      <w:proofErr w:type="spellStart"/>
      <w:r w:rsidRPr="00010239">
        <w:rPr>
          <w:rFonts w:cs="GillSans-SemiBold"/>
          <w:b/>
          <w:bCs/>
          <w:kern w:val="0"/>
        </w:rPr>
        <w:t>princípio</w:t>
      </w:r>
      <w:proofErr w:type="spellEnd"/>
      <w:r w:rsidRPr="00010239">
        <w:rPr>
          <w:rFonts w:cs="GillSans-SemiBold"/>
          <w:b/>
          <w:bCs/>
          <w:kern w:val="0"/>
        </w:rPr>
        <w:t xml:space="preserve">, et nunc, et semper, et in </w:t>
      </w:r>
      <w:proofErr w:type="spellStart"/>
      <w:r w:rsidRPr="00010239">
        <w:rPr>
          <w:rFonts w:cs="GillSans-SemiBold"/>
          <w:b/>
          <w:bCs/>
          <w:kern w:val="0"/>
        </w:rPr>
        <w:t>sæcula</w:t>
      </w:r>
      <w:proofErr w:type="spellEnd"/>
      <w:r w:rsidRPr="00010239">
        <w:rPr>
          <w:rFonts w:cs="GillSans-SemiBold"/>
          <w:b/>
          <w:bCs/>
          <w:kern w:val="0"/>
        </w:rPr>
        <w:t xml:space="preserve"> </w:t>
      </w:r>
      <w:proofErr w:type="spellStart"/>
      <w:r w:rsidRPr="00010239">
        <w:rPr>
          <w:rFonts w:cs="GillSans-SemiBold"/>
          <w:b/>
          <w:bCs/>
          <w:kern w:val="0"/>
        </w:rPr>
        <w:t>sæculórum</w:t>
      </w:r>
      <w:proofErr w:type="spellEnd"/>
      <w:r w:rsidRPr="00010239">
        <w:rPr>
          <w:rFonts w:cs="GillSans-SemiBold"/>
          <w:b/>
          <w:bCs/>
          <w:kern w:val="0"/>
        </w:rPr>
        <w:t>. Amen.</w:t>
      </w:r>
    </w:p>
    <w:p w14:paraId="68FA9F16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  <w:r w:rsidRPr="00010239">
        <w:rPr>
          <w:rFonts w:cs="GillSans"/>
          <w:kern w:val="0"/>
        </w:rPr>
        <w:t xml:space="preserve">for the pillars of the earth </w:t>
      </w:r>
      <w:r w:rsidRPr="00010239">
        <w:rPr>
          <w:rFonts w:cs="GillSans-Italic"/>
          <w:i/>
          <w:iCs/>
          <w:kern w:val="0"/>
        </w:rPr>
        <w:t xml:space="preserve">are </w:t>
      </w:r>
      <w:r w:rsidRPr="00010239">
        <w:rPr>
          <w:rFonts w:cs="GillSans"/>
          <w:kern w:val="0"/>
        </w:rPr>
        <w:t xml:space="preserve">the LORD's, and he hath set the world upon them. </w:t>
      </w:r>
      <w:r w:rsidRPr="00010239">
        <w:rPr>
          <w:rFonts w:cs="GillSans-Italic"/>
          <w:i/>
          <w:iCs/>
          <w:kern w:val="0"/>
        </w:rPr>
        <w:t>1 Samuel: 2</w:t>
      </w:r>
    </w:p>
    <w:p w14:paraId="71B5FE68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6DEDDFCD" w14:textId="77777777" w:rsidR="00010239" w:rsidRPr="00010239" w:rsidRDefault="00010239" w:rsidP="0001023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p w14:paraId="1374374A" w14:textId="77777777" w:rsidR="00010239" w:rsidRPr="00010239" w:rsidRDefault="00010239" w:rsidP="00AF1DC9">
      <w:pPr>
        <w:autoSpaceDE w:val="0"/>
        <w:autoSpaceDN w:val="0"/>
        <w:adjustRightInd w:val="0"/>
        <w:spacing w:after="0" w:line="240" w:lineRule="auto"/>
        <w:rPr>
          <w:rFonts w:cs="GillSans"/>
          <w:kern w:val="0"/>
        </w:rPr>
      </w:pPr>
    </w:p>
    <w:sectPr w:rsidR="00010239" w:rsidRPr="00010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98"/>
    <w:rsid w:val="00010239"/>
    <w:rsid w:val="001774CA"/>
    <w:rsid w:val="001A7EBD"/>
    <w:rsid w:val="00230201"/>
    <w:rsid w:val="00247682"/>
    <w:rsid w:val="00255309"/>
    <w:rsid w:val="002D399B"/>
    <w:rsid w:val="00396B02"/>
    <w:rsid w:val="0058168C"/>
    <w:rsid w:val="00700519"/>
    <w:rsid w:val="00715033"/>
    <w:rsid w:val="007B2598"/>
    <w:rsid w:val="00902F36"/>
    <w:rsid w:val="009774CB"/>
    <w:rsid w:val="009C2D16"/>
    <w:rsid w:val="009D7D57"/>
    <w:rsid w:val="00AF1DC9"/>
    <w:rsid w:val="00B33534"/>
    <w:rsid w:val="00C068BD"/>
    <w:rsid w:val="00E41185"/>
    <w:rsid w:val="00EB58E3"/>
    <w:rsid w:val="00F73DB7"/>
    <w:rsid w:val="00FA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8142"/>
  <w15:chartTrackingRefBased/>
  <w15:docId w15:val="{01E2C58A-3002-4436-B75C-8B530689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Smith</dc:creator>
  <cp:keywords/>
  <dc:description/>
  <cp:lastModifiedBy>Malcolm Smith</cp:lastModifiedBy>
  <cp:revision>20</cp:revision>
  <dcterms:created xsi:type="dcterms:W3CDTF">2026-01-08T09:00:00Z</dcterms:created>
  <dcterms:modified xsi:type="dcterms:W3CDTF">2026-01-14T12:18:00Z</dcterms:modified>
</cp:coreProperties>
</file>